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F53" w:rsidRPr="00001F53" w:rsidRDefault="00001F53" w:rsidP="00001F53">
      <w:pPr>
        <w:spacing w:after="93" w:line="223" w:lineRule="atLeast"/>
        <w:outlineLvl w:val="1"/>
        <w:rPr>
          <w:rFonts w:ascii="Times New Roman" w:eastAsia="Times New Roman" w:hAnsi="Times New Roman" w:cs="Times New Roman"/>
          <w:color w:val="000000"/>
        </w:rPr>
      </w:pPr>
      <w:r w:rsidRPr="00001F53">
        <w:rPr>
          <w:rFonts w:ascii="Times New Roman" w:eastAsia="Times New Roman" w:hAnsi="Times New Roman" w:cs="Times New Roman"/>
          <w:color w:val="000000"/>
        </w:rPr>
        <w:t>Технические характеристики двигателя ГАЗель Бизнес 4216 УМЗ</w:t>
      </w:r>
    </w:p>
    <w:tbl>
      <w:tblPr>
        <w:tblW w:w="4645" w:type="dxa"/>
        <w:tblCellSpacing w:w="0" w:type="dxa"/>
        <w:tblBorders>
          <w:top w:val="single" w:sz="4" w:space="0" w:color="C6D5E1"/>
          <w:left w:val="single" w:sz="4" w:space="0" w:color="C6D5E1"/>
        </w:tblBorders>
        <w:tblCellMar>
          <w:left w:w="0" w:type="dxa"/>
          <w:right w:w="0" w:type="dxa"/>
        </w:tblCellMar>
        <w:tblLook w:val="04A0"/>
      </w:tblPr>
      <w:tblGrid>
        <w:gridCol w:w="7720"/>
        <w:gridCol w:w="1663"/>
      </w:tblGrid>
      <w:tr w:rsidR="00001F53" w:rsidRPr="00001F53" w:rsidTr="00001F53">
        <w:trPr>
          <w:tblHeader/>
          <w:tblCellSpacing w:w="0" w:type="dxa"/>
        </w:trPr>
        <w:tc>
          <w:tcPr>
            <w:tcW w:w="23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tcMar>
              <w:top w:w="9" w:type="dxa"/>
              <w:left w:w="9" w:type="dxa"/>
              <w:bottom w:w="9" w:type="dxa"/>
              <w:right w:w="9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167" w:lineRule="atLeast"/>
              <w:outlineLvl w:val="2"/>
              <w:rPr>
                <w:rFonts w:ascii="Times New Roman" w:eastAsia="Times New Roman" w:hAnsi="Times New Roman" w:cs="Times New Roman"/>
                <w:color w:val="CFDCE7"/>
                <w:sz w:val="20"/>
                <w:szCs w:val="20"/>
              </w:rPr>
            </w:pPr>
            <w:r w:rsidRPr="00001F53">
              <w:rPr>
                <w:rFonts w:ascii="Times New Roman" w:eastAsia="Times New Roman" w:hAnsi="Times New Roman" w:cs="Times New Roman"/>
                <w:color w:val="CFDCE7"/>
                <w:sz w:val="20"/>
                <w:szCs w:val="20"/>
              </w:rPr>
              <w:t>Наименование параметра</w:t>
            </w:r>
          </w:p>
        </w:tc>
        <w:tc>
          <w:tcPr>
            <w:tcW w:w="23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FFFFFF"/>
            <w:tcMar>
              <w:top w:w="9" w:type="dxa"/>
              <w:left w:w="9" w:type="dxa"/>
              <w:bottom w:w="9" w:type="dxa"/>
              <w:right w:w="9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167" w:lineRule="atLeast"/>
              <w:outlineLvl w:val="2"/>
              <w:rPr>
                <w:rFonts w:ascii="Times New Roman" w:eastAsia="Times New Roman" w:hAnsi="Times New Roman" w:cs="Times New Roman"/>
                <w:color w:val="CFDCE7"/>
                <w:sz w:val="20"/>
                <w:szCs w:val="20"/>
              </w:rPr>
            </w:pPr>
            <w:r w:rsidRPr="00001F53">
              <w:rPr>
                <w:rFonts w:ascii="Times New Roman" w:eastAsia="Times New Roman" w:hAnsi="Times New Roman" w:cs="Times New Roman"/>
                <w:color w:val="CFDCE7"/>
                <w:sz w:val="20"/>
                <w:szCs w:val="20"/>
              </w:rPr>
              <w:t>Значение</w:t>
            </w:r>
          </w:p>
        </w:tc>
      </w:tr>
      <w:tr w:rsidR="00001F53" w:rsidRPr="00001F53" w:rsidTr="00001F53">
        <w:trPr>
          <w:tblCellSpacing w:w="0" w:type="dxa"/>
        </w:trPr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tbl>
            <w:tblPr>
              <w:tblW w:w="778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729"/>
              <w:gridCol w:w="4056"/>
            </w:tblGrid>
            <w:tr w:rsidR="00001F53" w:rsidRPr="00001F53" w:rsidTr="00001F53"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single" w:sz="4" w:space="0" w:color="CCCCCC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</w:rPr>
                    <w:t>Наименование</w:t>
                  </w:r>
                  <w:r w:rsidRPr="00001F53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  <w:szCs w:val="14"/>
                      <w:bdr w:val="none" w:sz="0" w:space="0" w:color="auto" w:frame="1"/>
                    </w:rPr>
                    <w:br/>
                  </w:r>
                  <w:r w:rsidRPr="00001F53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</w:rPr>
                    <w:t>параметра</w:t>
                  </w:r>
                </w:p>
              </w:tc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nil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b/>
                      <w:bCs/>
                      <w:sz w:val="14"/>
                    </w:rPr>
                    <w:t>Значение</w:t>
                  </w:r>
                </w:p>
              </w:tc>
            </w:tr>
            <w:tr w:rsidR="00001F53" w:rsidRPr="00001F53" w:rsidTr="00001F53"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single" w:sz="4" w:space="0" w:color="CCCCCC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Тип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двигателя</w:t>
                  </w:r>
                </w:p>
              </w:tc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nil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Бензиновый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с комплексной микропроцессорной системой управления впрыском топлива и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зажиганием, четырехтактный</w:t>
                  </w:r>
                </w:p>
              </w:tc>
            </w:tr>
            <w:tr w:rsidR="00001F53" w:rsidRPr="00001F53" w:rsidTr="00001F53"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single" w:sz="4" w:space="0" w:color="CCCCCC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Экологический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класс</w:t>
                  </w:r>
                </w:p>
              </w:tc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nil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46438E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hyperlink r:id="rId5" w:tgtFrame="_blank" w:history="1">
                    <w:r w:rsidR="00001F53" w:rsidRPr="00001F53">
                      <w:rPr>
                        <w:rFonts w:ascii="Times New Roman" w:eastAsia="Times New Roman" w:hAnsi="Times New Roman" w:cs="Times New Roman"/>
                        <w:b/>
                        <w:bCs/>
                        <w:color w:val="222222"/>
                        <w:sz w:val="14"/>
                        <w:u w:val="single"/>
                      </w:rPr>
                      <w:t>Евро</w:t>
                    </w:r>
                  </w:hyperlink>
                  <w:r w:rsidR="00001F53"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3</w:t>
                  </w:r>
                </w:p>
              </w:tc>
            </w:tr>
            <w:tr w:rsidR="00001F53" w:rsidRPr="00001F53" w:rsidTr="00001F53"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single" w:sz="4" w:space="0" w:color="CCCCCC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Число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цилиндров</w:t>
                  </w:r>
                </w:p>
              </w:tc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nil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4</w:t>
                  </w:r>
                </w:p>
              </w:tc>
            </w:tr>
            <w:tr w:rsidR="00001F53" w:rsidRPr="00001F53" w:rsidTr="00001F53"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single" w:sz="4" w:space="0" w:color="CCCCCC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Порядок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работы цилиндров</w:t>
                  </w:r>
                </w:p>
              </w:tc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nil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1-2-4-3</w:t>
                  </w:r>
                </w:p>
              </w:tc>
            </w:tr>
            <w:tr w:rsidR="00001F53" w:rsidRPr="00001F53" w:rsidTr="00001F53"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single" w:sz="4" w:space="0" w:color="CCCCCC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Диаметр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цилиндра, мм</w:t>
                  </w:r>
                </w:p>
              </w:tc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nil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100</w:t>
                  </w:r>
                </w:p>
              </w:tc>
            </w:tr>
            <w:tr w:rsidR="00001F53" w:rsidRPr="00001F53" w:rsidTr="00001F53"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single" w:sz="4" w:space="0" w:color="CCCCCC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Ход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поршня, мм</w:t>
                  </w:r>
                </w:p>
              </w:tc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nil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92</w:t>
                  </w:r>
                </w:p>
              </w:tc>
            </w:tr>
            <w:tr w:rsidR="00001F53" w:rsidRPr="00001F53" w:rsidTr="00001F53"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single" w:sz="4" w:space="0" w:color="CCCCCC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Рабочий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объем, л</w:t>
                  </w:r>
                </w:p>
              </w:tc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nil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2,89</w:t>
                  </w:r>
                </w:p>
              </w:tc>
            </w:tr>
            <w:tr w:rsidR="00001F53" w:rsidRPr="00001F53" w:rsidTr="00001F53"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single" w:sz="4" w:space="0" w:color="CCCCCC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Номинальная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мощность брутто по ГОСТ 14846-81, кВт (л.с.)</w:t>
                  </w:r>
                </w:p>
              </w:tc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nil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90,4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(123)</w:t>
                  </w:r>
                </w:p>
              </w:tc>
            </w:tr>
            <w:tr w:rsidR="00001F53" w:rsidRPr="00001F53" w:rsidTr="00001F53"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single" w:sz="4" w:space="0" w:color="CCCCCC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Номинальная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мощность нетто по ГОСТ 14846-81, кВт (л.с.)</w:t>
                  </w:r>
                </w:p>
              </w:tc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nil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78,5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(106,8)</w:t>
                  </w:r>
                </w:p>
              </w:tc>
            </w:tr>
            <w:tr w:rsidR="00001F53" w:rsidRPr="00001F53" w:rsidTr="00001F53"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single" w:sz="4" w:space="0" w:color="CCCCCC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Номинальная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частота вращения, мин</w:t>
                  </w:r>
                  <w:r w:rsidRPr="00001F53">
                    <w:rPr>
                      <w:rFonts w:ascii="Times New Roman" w:eastAsia="Times New Roman" w:hAnsi="Times New Roman" w:cs="Times New Roman"/>
                      <w:sz w:val="9"/>
                      <w:szCs w:val="9"/>
                      <w:bdr w:val="none" w:sz="0" w:space="0" w:color="auto" w:frame="1"/>
                      <w:vertAlign w:val="superscript"/>
                    </w:rPr>
                    <w:t>-1</w:t>
                  </w:r>
                </w:p>
              </w:tc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nil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4000</w:t>
                  </w:r>
                </w:p>
              </w:tc>
            </w:tr>
            <w:tr w:rsidR="00001F53" w:rsidRPr="00001F53" w:rsidTr="00001F53"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single" w:sz="4" w:space="0" w:color="CCCCCC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Максимальный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крутящий момент брутто по ГОСТ 14846-81, Н · м (кгс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· м)</w:t>
                  </w:r>
                </w:p>
              </w:tc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nil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235,4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(24,0)</w:t>
                  </w:r>
                </w:p>
              </w:tc>
            </w:tr>
            <w:tr w:rsidR="00001F53" w:rsidRPr="00001F53" w:rsidTr="00001F53"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single" w:sz="4" w:space="0" w:color="CCCCCC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Максимальный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крутящий момент нетто по ГОСТ 14846-81, Н · м (кгс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· м)</w:t>
                  </w:r>
                </w:p>
              </w:tc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nil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220,7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(22,5)</w:t>
                  </w:r>
                </w:p>
              </w:tc>
            </w:tr>
            <w:tr w:rsidR="00001F53" w:rsidRPr="00001F53" w:rsidTr="00001F53"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single" w:sz="4" w:space="0" w:color="CCCCCC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Частота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вращения, соответствующая максимальному крутящему моменту, мин</w:t>
                  </w:r>
                  <w:r w:rsidRPr="00001F53">
                    <w:rPr>
                      <w:rFonts w:ascii="Times New Roman" w:eastAsia="Times New Roman" w:hAnsi="Times New Roman" w:cs="Times New Roman"/>
                      <w:sz w:val="9"/>
                      <w:szCs w:val="9"/>
                      <w:bdr w:val="none" w:sz="0" w:space="0" w:color="auto" w:frame="1"/>
                      <w:vertAlign w:val="superscript"/>
                    </w:rPr>
                    <w:t>-1</w:t>
                  </w:r>
                </w:p>
              </w:tc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nil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2200-2500</w:t>
                  </w:r>
                </w:p>
              </w:tc>
            </w:tr>
            <w:tr w:rsidR="00001F53" w:rsidRPr="00001F53" w:rsidTr="00001F53"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single" w:sz="4" w:space="0" w:color="CCCCCC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Топливо</w:t>
                  </w:r>
                </w:p>
              </w:tc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nil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Бензин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автомобильный марок «Регуляр-92» ГОСТ Р 51105,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«Регуляр Евро-92» ГОСТ Р 51866. Дублирующие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«Премиум-95» ГОСТ Р 51105 и «Премиум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Евро-95» ГОСТ Р 51866</w:t>
                  </w:r>
                </w:p>
              </w:tc>
            </w:tr>
            <w:tr w:rsidR="00001F53" w:rsidRPr="00001F53" w:rsidTr="00001F53"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single" w:sz="4" w:space="0" w:color="CCCCCC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Система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выпуска</w:t>
                  </w:r>
                </w:p>
              </w:tc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nil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Настроенная</w:t>
                  </w:r>
                </w:p>
              </w:tc>
            </w:tr>
            <w:tr w:rsidR="00001F53" w:rsidRPr="00001F53" w:rsidTr="00001F53"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single" w:sz="4" w:space="0" w:color="CCCCCC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Масса</w:t>
                  </w: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br/>
                    <w:t>незаправленного смазкой двигателя, кг</w:t>
                  </w:r>
                </w:p>
              </w:tc>
              <w:tc>
                <w:tcPr>
                  <w:tcW w:w="0" w:type="auto"/>
                  <w:tcBorders>
                    <w:top w:val="single" w:sz="4" w:space="0" w:color="CCCCCC"/>
                    <w:left w:val="nil"/>
                    <w:bottom w:val="nil"/>
                    <w:right w:val="nil"/>
                  </w:tcBorders>
                  <w:tcMar>
                    <w:top w:w="56" w:type="dxa"/>
                    <w:left w:w="223" w:type="dxa"/>
                    <w:bottom w:w="56" w:type="dxa"/>
                    <w:right w:w="223" w:type="dxa"/>
                  </w:tcMar>
                  <w:hideMark/>
                </w:tcPr>
                <w:p w:rsidR="00001F53" w:rsidRPr="00001F53" w:rsidRDefault="00001F53" w:rsidP="00001F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</w:pPr>
                  <w:r w:rsidRPr="00001F53">
                    <w:rPr>
                      <w:rFonts w:ascii="Times New Roman" w:eastAsia="Times New Roman" w:hAnsi="Times New Roman" w:cs="Times New Roman"/>
                      <w:sz w:val="14"/>
                      <w:szCs w:val="14"/>
                    </w:rPr>
                    <w:t>172</w:t>
                  </w:r>
                </w:p>
              </w:tc>
            </w:tr>
          </w:tbl>
          <w:p w:rsidR="00001F53" w:rsidRPr="00001F53" w:rsidRDefault="0046438E" w:rsidP="00001F53">
            <w:pPr>
              <w:shd w:val="clear" w:color="auto" w:fill="FFFFFF"/>
              <w:spacing w:line="240" w:lineRule="auto"/>
              <w:rPr>
                <w:rFonts w:ascii="Verdana" w:eastAsia="Times New Roman" w:hAnsi="Verdana" w:cs="Times New Roman"/>
                <w:color w:val="222222"/>
                <w:sz w:val="14"/>
                <w:szCs w:val="14"/>
              </w:rPr>
            </w:pPr>
            <w:hyperlink r:id="rId6" w:history="1">
              <w:r w:rsidR="00001F53" w:rsidRPr="00001F53">
                <w:rPr>
                  <w:rFonts w:ascii="Arial" w:eastAsia="Times New Roman" w:hAnsi="Arial" w:cs="Arial"/>
                  <w:b/>
                  <w:bCs/>
                  <w:color w:val="5E5E5E"/>
                  <w:sz w:val="12"/>
                  <w:u w:val="single"/>
                </w:rPr>
                <w:t>вперёд »</w:t>
              </w:r>
            </w:hyperlink>
            <w:hyperlink r:id="rId7" w:history="1">
              <w:r w:rsidR="00001F53" w:rsidRPr="00001F53">
                <w:rPr>
                  <w:rFonts w:ascii="Arial" w:eastAsia="Times New Roman" w:hAnsi="Arial" w:cs="Arial"/>
                  <w:b/>
                  <w:bCs/>
                  <w:color w:val="5E5E5E"/>
                  <w:sz w:val="12"/>
                  <w:u w:val="single"/>
                </w:rPr>
                <w:t>« назад</w:t>
              </w:r>
            </w:hyperlink>
          </w:p>
          <w:p w:rsidR="00001F53" w:rsidRPr="00001F53" w:rsidRDefault="00001F53" w:rsidP="00001F53">
            <w:pPr>
              <w:numPr>
                <w:ilvl w:val="0"/>
                <w:numId w:val="1"/>
              </w:numPr>
              <w:pBdr>
                <w:bottom w:val="single" w:sz="4" w:space="2" w:color="D7D7D7"/>
              </w:pBdr>
              <w:shd w:val="clear" w:color="auto" w:fill="FFFFFF"/>
              <w:spacing w:after="93" w:line="240" w:lineRule="auto"/>
              <w:ind w:left="279"/>
              <w:outlineLvl w:val="2"/>
              <w:rPr>
                <w:rFonts w:ascii="Open Sans Light" w:eastAsia="Times New Roman" w:hAnsi="Open Sans Light" w:cs="Times New Roman"/>
                <w:color w:val="666666"/>
                <w:sz w:val="17"/>
                <w:szCs w:val="17"/>
              </w:rPr>
            </w:pPr>
            <w:r w:rsidRPr="00001F53">
              <w:rPr>
                <w:rFonts w:ascii="Open Sans Light" w:eastAsia="Times New Roman" w:hAnsi="Open Sans Light" w:cs="Times New Roman"/>
                <w:color w:val="666666"/>
                <w:sz w:val="17"/>
                <w:szCs w:val="17"/>
              </w:rPr>
              <w:t>Выбор по категории ...</w:t>
            </w:r>
          </w:p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</w:p>
        </w:tc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грузовые автомобили малой грузоподъемности типа "Газель" и микроавтобусы</w:t>
            </w:r>
          </w:p>
        </w:tc>
      </w:tr>
      <w:tr w:rsidR="00001F53" w:rsidRPr="00001F53" w:rsidTr="00001F53">
        <w:trPr>
          <w:tblCellSpacing w:w="0" w:type="dxa"/>
        </w:trPr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 xml:space="preserve">Тип </w:t>
            </w:r>
          </w:p>
        </w:tc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Бензиновый с комплексной микропроцессорной системой управления впрыском топлива и зажиганием, четырехтактный</w:t>
            </w:r>
          </w:p>
        </w:tc>
      </w:tr>
      <w:tr w:rsidR="00001F53" w:rsidRPr="00001F53" w:rsidTr="00001F53">
        <w:trPr>
          <w:tblCellSpacing w:w="0" w:type="dxa"/>
        </w:trPr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Экологический класс</w:t>
            </w:r>
          </w:p>
        </w:tc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46438E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hyperlink r:id="rId8" w:tgtFrame="_blank" w:history="1">
              <w:r w:rsidR="00001F53" w:rsidRPr="00001F53">
                <w:rPr>
                  <w:rFonts w:ascii="Times New Roman" w:eastAsia="Times New Roman" w:hAnsi="Times New Roman" w:cs="Times New Roman"/>
                  <w:b/>
                  <w:bCs/>
                  <w:color w:val="024C92"/>
                  <w:sz w:val="13"/>
                </w:rPr>
                <w:t>Евро</w:t>
              </w:r>
            </w:hyperlink>
            <w:r w:rsidR="00001F53" w:rsidRPr="00001F53">
              <w:rPr>
                <w:rFonts w:ascii="Times New Roman" w:eastAsia="Times New Roman" w:hAnsi="Times New Roman" w:cs="Times New Roman"/>
                <w:color w:val="091F30"/>
                <w:sz w:val="13"/>
              </w:rPr>
              <w:t> </w:t>
            </w:r>
            <w:r w:rsidR="004E60F2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4</w:t>
            </w:r>
          </w:p>
        </w:tc>
      </w:tr>
      <w:tr w:rsidR="00001F53" w:rsidRPr="00001F53" w:rsidTr="00001F53">
        <w:trPr>
          <w:tblCellSpacing w:w="0" w:type="dxa"/>
        </w:trPr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Число цилиндров</w:t>
            </w:r>
          </w:p>
        </w:tc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4</w:t>
            </w:r>
          </w:p>
        </w:tc>
      </w:tr>
      <w:tr w:rsidR="00001F53" w:rsidRPr="00001F53" w:rsidTr="00001F53">
        <w:trPr>
          <w:tblCellSpacing w:w="0" w:type="dxa"/>
        </w:trPr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Порядок работы цилиндров</w:t>
            </w:r>
          </w:p>
        </w:tc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1-2-4-3</w:t>
            </w:r>
          </w:p>
        </w:tc>
      </w:tr>
      <w:tr w:rsidR="00001F53" w:rsidRPr="00001F53" w:rsidTr="00001F53">
        <w:trPr>
          <w:tblCellSpacing w:w="0" w:type="dxa"/>
        </w:trPr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Диаметр цилиндра, мм</w:t>
            </w:r>
          </w:p>
        </w:tc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100</w:t>
            </w:r>
          </w:p>
        </w:tc>
      </w:tr>
      <w:tr w:rsidR="00001F53" w:rsidRPr="00001F53" w:rsidTr="00001F53">
        <w:trPr>
          <w:tblCellSpacing w:w="0" w:type="dxa"/>
        </w:trPr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Ход поршня, мм</w:t>
            </w:r>
          </w:p>
        </w:tc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92</w:t>
            </w:r>
          </w:p>
        </w:tc>
      </w:tr>
      <w:tr w:rsidR="00001F53" w:rsidRPr="00001F53" w:rsidTr="00001F53">
        <w:trPr>
          <w:tblCellSpacing w:w="0" w:type="dxa"/>
        </w:trPr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Рабочий объем, л</w:t>
            </w:r>
          </w:p>
        </w:tc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2,89</w:t>
            </w:r>
          </w:p>
        </w:tc>
      </w:tr>
      <w:tr w:rsidR="00001F53" w:rsidRPr="00001F53" w:rsidTr="00001F53">
        <w:trPr>
          <w:tblCellSpacing w:w="0" w:type="dxa"/>
        </w:trPr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Степень сжатия</w:t>
            </w:r>
          </w:p>
        </w:tc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8,8</w:t>
            </w:r>
          </w:p>
        </w:tc>
      </w:tr>
      <w:tr w:rsidR="00001F53" w:rsidRPr="00001F53" w:rsidTr="00001F53">
        <w:trPr>
          <w:tblCellSpacing w:w="0" w:type="dxa"/>
        </w:trPr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Номинальная мощность брутто по ГОСТ 14846-81, кВт (л.с.)</w:t>
            </w:r>
          </w:p>
        </w:tc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90,4 (123)</w:t>
            </w:r>
          </w:p>
        </w:tc>
      </w:tr>
      <w:tr w:rsidR="00001F53" w:rsidRPr="00001F53" w:rsidTr="00001F53">
        <w:trPr>
          <w:tblCellSpacing w:w="0" w:type="dxa"/>
        </w:trPr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Номинальная мощность нетто по ГОСТ 14846-81, кВт (л.с.)</w:t>
            </w:r>
          </w:p>
        </w:tc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78,7 (107)</w:t>
            </w:r>
          </w:p>
        </w:tc>
      </w:tr>
      <w:tr w:rsidR="00001F53" w:rsidRPr="00001F53" w:rsidTr="00001F53">
        <w:trPr>
          <w:tblCellSpacing w:w="0" w:type="dxa"/>
        </w:trPr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Номинальная частота вращения, мин-1</w:t>
            </w:r>
          </w:p>
        </w:tc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4000</w:t>
            </w:r>
          </w:p>
        </w:tc>
      </w:tr>
      <w:tr w:rsidR="00001F53" w:rsidRPr="00001F53" w:rsidTr="00001F53">
        <w:trPr>
          <w:tblCellSpacing w:w="0" w:type="dxa"/>
        </w:trPr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lastRenderedPageBreak/>
              <w:t>Максимальный крутящий момент брутто по ГОСТ 14846-81, Н · м (кгс · м)</w:t>
            </w:r>
          </w:p>
        </w:tc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235,4 (24,0)</w:t>
            </w:r>
          </w:p>
        </w:tc>
      </w:tr>
      <w:tr w:rsidR="00001F53" w:rsidRPr="00001F53" w:rsidTr="00001F53">
        <w:trPr>
          <w:tblCellSpacing w:w="0" w:type="dxa"/>
        </w:trPr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Максимальный крутящий момент нетто по ГОСТ 14846-81, Н · м (кгс · м)</w:t>
            </w:r>
          </w:p>
        </w:tc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220,7 (22,5)</w:t>
            </w:r>
          </w:p>
        </w:tc>
      </w:tr>
      <w:tr w:rsidR="00001F53" w:rsidRPr="00001F53" w:rsidTr="00001F53">
        <w:trPr>
          <w:tblCellSpacing w:w="0" w:type="dxa"/>
        </w:trPr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Частота вращения, соответствующая максимальному крутящему моменту, мин -1</w:t>
            </w:r>
          </w:p>
        </w:tc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2200-2500</w:t>
            </w:r>
          </w:p>
        </w:tc>
      </w:tr>
      <w:tr w:rsidR="00001F53" w:rsidRPr="00001F53" w:rsidTr="00001F53">
        <w:trPr>
          <w:tblCellSpacing w:w="0" w:type="dxa"/>
        </w:trPr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Топливо</w:t>
            </w:r>
          </w:p>
        </w:tc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бензин автомобильный неэтилированных марок «Регуляр-92» ГОСТ Р 51105, «Регуляр Евро-92» ГОСТ Р 51866. Дублирующие «Премиум-95» ГОСТ Р 51105 и  «Премиум Евро-95» ГОСТ Р 51866</w:t>
            </w:r>
          </w:p>
        </w:tc>
      </w:tr>
      <w:tr w:rsidR="00001F53" w:rsidRPr="00001F53" w:rsidTr="00001F53">
        <w:trPr>
          <w:tblCellSpacing w:w="0" w:type="dxa"/>
        </w:trPr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Настроенная система выпуска</w:t>
            </w:r>
          </w:p>
        </w:tc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есть</w:t>
            </w:r>
          </w:p>
        </w:tc>
      </w:tr>
      <w:tr w:rsidR="00001F53" w:rsidRPr="00001F53" w:rsidTr="00001F53">
        <w:trPr>
          <w:tblCellSpacing w:w="0" w:type="dxa"/>
        </w:trPr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Масса незаправленного смазкой двигателя, кг</w:t>
            </w:r>
          </w:p>
        </w:tc>
        <w:tc>
          <w:tcPr>
            <w:tcW w:w="0" w:type="auto"/>
            <w:tcBorders>
              <w:bottom w:val="single" w:sz="4" w:space="0" w:color="C6D5E1"/>
              <w:right w:val="single" w:sz="4" w:space="0" w:color="C6D5E1"/>
            </w:tcBorders>
            <w:tcMar>
              <w:top w:w="37" w:type="dxa"/>
              <w:left w:w="56" w:type="dxa"/>
              <w:bottom w:w="56" w:type="dxa"/>
              <w:right w:w="56" w:type="dxa"/>
            </w:tcMar>
            <w:vAlign w:val="center"/>
            <w:hideMark/>
          </w:tcPr>
          <w:p w:rsidR="00001F53" w:rsidRPr="00001F53" w:rsidRDefault="00001F53" w:rsidP="00001F53">
            <w:pPr>
              <w:spacing w:after="0" w:line="240" w:lineRule="auto"/>
              <w:ind w:left="232" w:right="232"/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</w:pPr>
            <w:r w:rsidRPr="00001F53">
              <w:rPr>
                <w:rFonts w:ascii="Times New Roman" w:eastAsia="Times New Roman" w:hAnsi="Times New Roman" w:cs="Times New Roman"/>
                <w:color w:val="091F30"/>
                <w:sz w:val="13"/>
                <w:szCs w:val="13"/>
              </w:rPr>
              <w:t>172</w:t>
            </w:r>
          </w:p>
        </w:tc>
      </w:tr>
    </w:tbl>
    <w:p w:rsidR="00E55F3E" w:rsidRDefault="00E55F3E"/>
    <w:sectPr w:rsidR="00E55F3E" w:rsidSect="00464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 Sans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93A9A"/>
    <w:multiLevelType w:val="multilevel"/>
    <w:tmpl w:val="13B44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characterSpacingControl w:val="doNotCompress"/>
  <w:compat>
    <w:useFELayout/>
  </w:compat>
  <w:rsids>
    <w:rsidRoot w:val="00001F53"/>
    <w:rsid w:val="00001F53"/>
    <w:rsid w:val="0046438E"/>
    <w:rsid w:val="004E60F2"/>
    <w:rsid w:val="00E55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38E"/>
  </w:style>
  <w:style w:type="paragraph" w:styleId="2">
    <w:name w:val="heading 2"/>
    <w:basedOn w:val="a"/>
    <w:link w:val="20"/>
    <w:uiPriority w:val="9"/>
    <w:qFormat/>
    <w:rsid w:val="00001F5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001F5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01F5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001F5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001F53"/>
    <w:rPr>
      <w:color w:val="0000FF"/>
      <w:u w:val="single"/>
    </w:rPr>
  </w:style>
  <w:style w:type="character" w:customStyle="1" w:styleId="apple-converted-space">
    <w:name w:val="apple-converted-space"/>
    <w:basedOn w:val="a0"/>
    <w:rsid w:val="00001F53"/>
  </w:style>
  <w:style w:type="character" w:styleId="a4">
    <w:name w:val="Strong"/>
    <w:basedOn w:val="a0"/>
    <w:uiPriority w:val="22"/>
    <w:qFormat/>
    <w:rsid w:val="00001F5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27358">
          <w:marLeft w:val="279"/>
          <w:marRight w:val="27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7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136898">
                  <w:marLeft w:val="0"/>
                  <w:marRight w:val="0"/>
                  <w:marTop w:val="0"/>
                  <w:marBottom w:val="33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67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12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538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4" w:space="0" w:color="AAAAAA"/>
                                <w:left w:val="single" w:sz="4" w:space="0" w:color="AAAAAA"/>
                                <w:bottom w:val="single" w:sz="4" w:space="0" w:color="AAAAAA"/>
                                <w:right w:val="single" w:sz="4" w:space="0" w:color="AAAAAA"/>
                              </w:divBdr>
                              <w:divsChild>
                                <w:div w:id="1164054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2" w:color="AAAAAA"/>
                                    <w:left w:val="single" w:sz="2" w:space="0" w:color="AAAAAA"/>
                                    <w:bottom w:val="single" w:sz="2" w:space="2" w:color="AAAAAA"/>
                                    <w:right w:val="single" w:sz="2" w:space="0" w:color="AAAAAA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388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50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minaldvigatel.ru/kupit-dvigatel/avtomobilnyj-dvigatel-umz-421641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emont-motora.ru/dvigatel-umz-42164-evro-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emont-motora.ru/dvigatel-umz-42164-evro-4/" TargetMode="External"/><Relationship Id="rId5" Type="http://schemas.openxmlformats.org/officeDocument/2006/relationships/hyperlink" Target="http://remont-motora.ru/dvigatel-umz-42164-evro-4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371</Words>
  <Characters>2117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Вика</dc:creator>
  <cp:keywords/>
  <dc:description/>
  <cp:lastModifiedBy>Вика</cp:lastModifiedBy>
  <cp:revision>3</cp:revision>
  <dcterms:created xsi:type="dcterms:W3CDTF">2016-03-26T17:20:00Z</dcterms:created>
  <dcterms:modified xsi:type="dcterms:W3CDTF">2016-03-26T18:00:00Z</dcterms:modified>
</cp:coreProperties>
</file>